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F8" w:rsidRDefault="007371F8" w:rsidP="007371F8">
      <w:pPr>
        <w:bidi/>
        <w:rPr>
          <w:rFonts w:ascii="Tahoma" w:hAnsi="Tahoma" w:cs="B Nazanin"/>
          <w:sz w:val="24"/>
          <w:szCs w:val="24"/>
          <w:shd w:val="clear" w:color="auto" w:fill="FFFFFF"/>
          <w:rtl/>
        </w:rPr>
      </w:pPr>
      <w:r w:rsidRPr="007371F8">
        <w:rPr>
          <w:rFonts w:ascii="Tahoma" w:hAnsi="Tahoma" w:cs="B Nazanin"/>
          <w:b/>
          <w:bCs/>
          <w:color w:val="7030A0"/>
          <w:sz w:val="24"/>
          <w:szCs w:val="24"/>
          <w:shd w:val="clear" w:color="auto" w:fill="FFFFFF"/>
          <w:rtl/>
        </w:rPr>
        <w:t>شرح وظایف اعضای انجمن های علمی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  <w:t> 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  <w:t xml:space="preserve">   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ایجاد زمینه مناسب جهت تشکیل مجمع عمومی فعّال و برگزاری انتخابات انجمن علمی در دوره بعد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  <w:t xml:space="preserve">   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برنامه‏ریزی برای فعالیت‏های ادواری و سالانه انجمن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  <w:t xml:space="preserve">   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جذب دانشجویان علاقمند و خلاق و ایجاد انگیزه و رغبت نسبت به فعالیت‏های علمی- پژوهشی در میان کلیه دانشجویان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  <w:t xml:space="preserve">   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نهادینه کردن فعالیت‌های خودجوش و فعالیت‌های فوق‌برنامه علمی دانشجویان در جهت ایجاد جو بانشاط علمی در سطح دانشکده و دانشگاه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  <w:t xml:space="preserve">   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افزایش سطح مشارکت دانشجویان در فعالیت‌های علمی گروهی و دسته‌جمعی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  <w:t xml:space="preserve">   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برقراری ارتباط مستمر با انجمن‏های علمی مشابه در سایر دانشگاه‌ها از طریق مدیریت فرهنگی و فوق برنامه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  <w:t xml:space="preserve">   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ایجاد هسته‌ها و گروه‌های تحقیقاتی- پژوهشی با مشارکت دانشجویان ممتاز آموزشی و پژوهشی و برنامه‌ریزی جهت اجرای طرح‏های پژوهشی دانشجویی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  <w:t xml:space="preserve">   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بهره‌گیری از توان علمی دانشجویان در جهت تقویت پیوندهای دانشگاه با بخش‌های مختلف اجتماعی و اجرایی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  <w:t xml:space="preserve">   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شناسایی دانشجویان نخبه و ممتاز و بهره‌گیری از مشارکت آنان در ارتقاء فضای علمی دانشکده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  <w:t xml:space="preserve">   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همکاری با معاونت آموزشی دانشکده در جهت ارتقای علمی دانشجویان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  <w:t xml:space="preserve">   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برگزاری و همکاری در اجرای جشنواره‏ها و کنفرانس‏ها و مسابقات علمی و آزمون‏های آمادگی برای ورود به دوره‏های تحصیلات تکمیلی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  <w:t xml:space="preserve">   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همکاری با مسؤولین دانشگاه در برنامه‌ریزی و ساماندهی بازدیدهای علمی از مراکز علمی، صنعتی و فرهنگی کشور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  <w:t xml:space="preserve">   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تولید و انتشار نشریه علمی، نرم افزارهای رایانه‌ای، فیلم‏های علمی- آموزشی و تشکیل کارگاه‏های تخصصی به صورت مستقل و یا با همکاری سایر رشته‏ها و دانشگاه‏ها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  <w:t xml:space="preserve">   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حفظ و نگهداری وسایل و تجهیزات انجمن و ارایه گزارش عملکرد انجمن هر 3 ماه یکبار به شورای دبیران و دفتر مرکزی انجمن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softHyphen/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t xml:space="preserve">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های علمی دانشجویی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t xml:space="preserve"> .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  <w:t> 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</w:r>
      <w:r w:rsidRPr="007371F8">
        <w:rPr>
          <w:rFonts w:ascii="Tahoma" w:hAnsi="Tahoma" w:cs="B Nazanin"/>
          <w:b/>
          <w:bCs/>
          <w:color w:val="7030A0"/>
          <w:sz w:val="24"/>
          <w:szCs w:val="24"/>
          <w:shd w:val="clear" w:color="auto" w:fill="FFFFFF"/>
        </w:rPr>
        <w:t xml:space="preserve">– </w:t>
      </w:r>
      <w:r w:rsidRPr="007371F8">
        <w:rPr>
          <w:rFonts w:ascii="Tahoma" w:hAnsi="Tahoma" w:cs="B Nazanin"/>
          <w:b/>
          <w:bCs/>
          <w:color w:val="7030A0"/>
          <w:sz w:val="24"/>
          <w:szCs w:val="24"/>
          <w:shd w:val="clear" w:color="auto" w:fill="FFFFFF"/>
          <w:rtl/>
        </w:rPr>
        <w:t>وظایف شورای مدیریت انجمن علمی دانشجویی</w:t>
      </w:r>
      <w:r w:rsidRPr="007371F8">
        <w:rPr>
          <w:rFonts w:ascii="Tahoma" w:hAnsi="Tahoma" w:cs="B Nazanin"/>
          <w:b/>
          <w:bCs/>
          <w:color w:val="7030A0"/>
          <w:sz w:val="24"/>
          <w:szCs w:val="24"/>
          <w:shd w:val="clear" w:color="auto" w:fill="FFFFFF"/>
        </w:rPr>
        <w:br/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t xml:space="preserve">-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جذب دانشجویان علاقمند و خلاق و ایجاد انگیزه و رغبت نسبت به</w:t>
      </w:r>
      <w:r w:rsidRPr="007371F8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   </w:t>
      </w:r>
      <w:r w:rsidRPr="007371F8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فعالیت های علمی </w:t>
      </w:r>
      <w:r w:rsidRPr="007371F8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7371F8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پژ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وهشی در میان کلیه دانشجویان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t>.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  <w:t xml:space="preserve">-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برنامه ریزی برای فعالیت های ادواری و سالانه انجمن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t>.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  <w:t xml:space="preserve">-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برقرار ارتباط مستمر با انجمنهای علمی مشابه در سایر دانشگاهها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t>.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  <w:t xml:space="preserve">-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برنامه ریزی جهت اجرای طرحهای پژوهشی</w:t>
      </w:r>
      <w:proofErr w:type="gramStart"/>
      <w:r w:rsidRPr="007371F8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  </w:t>
      </w:r>
      <w:r w:rsidRPr="007371F8">
        <w:rPr>
          <w:rFonts w:ascii="Tahoma" w:hAnsi="Tahoma" w:cs="B Nazanin" w:hint="cs"/>
          <w:sz w:val="24"/>
          <w:szCs w:val="24"/>
          <w:shd w:val="clear" w:color="auto" w:fill="FFFFFF"/>
          <w:rtl/>
        </w:rPr>
        <w:t>و</w:t>
      </w:r>
      <w:proofErr w:type="gramEnd"/>
      <w:r w:rsidRPr="007371F8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پیشنهاد همکاری در اجرای طرحهای پژوهشی اعضای هیأت علمی دانشکده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t>.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  <w:t xml:space="preserve">-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پیشنهاد آیین نامه داخلی انجمنهای علمی دانشجویی جهت تصویب به شورای دبیران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t>.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  <w:t xml:space="preserve">-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همکاری با معاون آموزشی دانشکده در ارتقای علمی دانشجویان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t>.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  <w:t xml:space="preserve">-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 xml:space="preserve">تشکیل کمیته های مختلف نظیر: آموزش و پژوهش ، روابط </w:t>
      </w:r>
      <w:proofErr w:type="gramStart"/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عمومی ....</w:t>
      </w:r>
      <w:proofErr w:type="gramEnd"/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 xml:space="preserve"> و نظارت بر عملکرد کمیته ها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t>.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  <w:t xml:space="preserve">-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برگزاری انتخابات شورای مدیریت دوره بعد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t>.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lastRenderedPageBreak/>
        <w:t xml:space="preserve">-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برگزاری و همکاری در اجرای جشنواره ها و کنفرانس ها و مسابقات علمی و آزمونهای آمادگی برای ورود به دوره های تحصیلات تکمیلی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t>.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  <w:t xml:space="preserve">-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همکاری با مسئولان دانشگاه در برنامه ریزی و ساماندهی بازدیدهای علمی از مراکز علمی، صنعتی و فرهنگی کشور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t>.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  <w:t xml:space="preserve">-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تولید و انتشار نشریه علمی، نرم افزارهای رایانه ای، فیلم های علمی- آموزشی و تشکیل کارگاههای تخصصی به صورت مستقل و یا با همکاری سایر رشته ها و دانشگاهها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t>.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  <w:t xml:space="preserve">-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حفظ و نگهداری وسایل و تجهیزات انجمن و ارایه گزارش عملکرد کاری انجمن هر 6 ماه یکبار به شورای دبیران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t>.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  <w:t xml:space="preserve">–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وظایف شورای دبیران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  <w:t xml:space="preserve">-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نظارت بر انتخابات انجمنهای علمی دانشجویی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t>.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  <w:t xml:space="preserve">-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تصویب طرحها و هماهنگی در اجرای برنامه ها و تلاش برای تأمین تسهیلات مورد درخواست انجمن ها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t>.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  <w:t xml:space="preserve">-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تصویب آئین نامه های داخلی انجمنهای علمی دانشجویی و شورای دبیران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t>.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  <w:t xml:space="preserve">-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 xml:space="preserve">بررسی پیشنهادهای انجمنها در خصوص برگزاری جشنواره ها و همایشهای علمی در سطح دانشگاه و ارائه آن برای تصویب به کمیته نظارت و حمایت از انجمنهای علمی دانشجویی </w:t>
      </w:r>
    </w:p>
    <w:p w:rsidR="00174C54" w:rsidRDefault="007371F8" w:rsidP="007371F8">
      <w:pPr>
        <w:bidi/>
        <w:rPr>
          <w:rFonts w:ascii="Tahoma" w:hAnsi="Tahoma" w:cs="B Nazanin"/>
          <w:b/>
          <w:bCs/>
          <w:color w:val="7030A0"/>
          <w:sz w:val="24"/>
          <w:szCs w:val="24"/>
          <w:shd w:val="clear" w:color="auto" w:fill="FFFFFF"/>
          <w:rtl/>
        </w:rPr>
      </w:pPr>
      <w:r w:rsidRPr="007371F8">
        <w:rPr>
          <w:rFonts w:ascii="Tahoma" w:hAnsi="Tahoma" w:cs="B Nazanin"/>
          <w:sz w:val="24"/>
          <w:szCs w:val="24"/>
          <w:shd w:val="clear" w:color="auto" w:fill="FFFFFF"/>
        </w:rPr>
        <w:t xml:space="preserve">-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رسیدگی و رفع اختلافات میان انجمن ها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t>.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  <w:t xml:space="preserve">-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 xml:space="preserve">انتخاب نمایندگان شورای دبیران جهت شرکت در کمیته حمایت و نظارت بر انجمنهای علمی دانشجویی دانشگاه 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  <w:t xml:space="preserve">-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نظارت بر عملکرد انجمنها براساس گزارشهای دریافتی از سوی آنها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t>.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  <w:t xml:space="preserve">-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نظارت بر عملکرد مالی و همچنین اموالی که در اختیار انجمنها قرار گرفته است براساس گزارشهای واصله از انجمن ها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t>.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  <w:t xml:space="preserve">- </w:t>
      </w:r>
      <w:r w:rsidRPr="007371F8">
        <w:rPr>
          <w:rFonts w:ascii="Tahoma" w:hAnsi="Tahoma" w:cs="B Nazanin"/>
          <w:sz w:val="24"/>
          <w:szCs w:val="24"/>
          <w:shd w:val="clear" w:color="auto" w:fill="FFFFFF"/>
          <w:rtl/>
        </w:rPr>
        <w:t>ارائه گزارش عملکرد شورای دبیران ( هر یکسال یکبار) به کمیته نظارت و حمایت از انجمنهای علمی دانشجویی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t>. </w:t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</w:r>
      <w:r w:rsidRPr="007371F8">
        <w:rPr>
          <w:rFonts w:ascii="Tahoma" w:hAnsi="Tahoma" w:cs="B Nazanin"/>
          <w:sz w:val="24"/>
          <w:szCs w:val="24"/>
          <w:shd w:val="clear" w:color="auto" w:fill="FFFFFF"/>
        </w:rPr>
        <w:br/>
      </w:r>
      <w:r>
        <w:rPr>
          <w:rFonts w:ascii="Tahoma" w:hAnsi="Tahoma" w:cs="B Nazanin" w:hint="cs"/>
          <w:b/>
          <w:bCs/>
          <w:color w:val="7030A0"/>
          <w:sz w:val="24"/>
          <w:szCs w:val="24"/>
          <w:shd w:val="clear" w:color="auto" w:fill="FFFFFF"/>
          <w:rtl/>
        </w:rPr>
        <w:t xml:space="preserve">- </w:t>
      </w:r>
      <w:r w:rsidRPr="007371F8">
        <w:rPr>
          <w:rFonts w:ascii="Tahoma" w:hAnsi="Tahoma" w:cs="B Nazanin" w:hint="cs"/>
          <w:b/>
          <w:bCs/>
          <w:color w:val="7030A0"/>
          <w:sz w:val="24"/>
          <w:szCs w:val="24"/>
          <w:shd w:val="clear" w:color="auto" w:fill="FFFFFF"/>
          <w:rtl/>
        </w:rPr>
        <w:t>اسامی دانشجویان</w:t>
      </w:r>
    </w:p>
    <w:p w:rsidR="007371F8" w:rsidRDefault="007371F8" w:rsidP="007371F8">
      <w:pPr>
        <w:bidi/>
        <w:rPr>
          <w:rFonts w:ascii="Tahoma" w:hAnsi="Tahoma" w:cs="B Nazanin"/>
          <w:b/>
          <w:bCs/>
          <w:color w:val="7030A0"/>
          <w:sz w:val="24"/>
          <w:szCs w:val="24"/>
          <w:shd w:val="clear" w:color="auto" w:fill="FFFFFF"/>
          <w:rtl/>
        </w:rPr>
      </w:pPr>
      <w:r>
        <w:rPr>
          <w:rFonts w:ascii="Tahoma" w:hAnsi="Tahoma" w:cs="B Nazanin" w:hint="cs"/>
          <w:b/>
          <w:bCs/>
          <w:color w:val="7030A0"/>
          <w:sz w:val="24"/>
          <w:szCs w:val="24"/>
          <w:shd w:val="clear" w:color="auto" w:fill="FFFFFF"/>
          <w:rtl/>
        </w:rPr>
        <w:t xml:space="preserve">انجمن علمی بهداشت محیط    -  حامد امیر محمدی </w:t>
      </w:r>
      <w:r>
        <w:rPr>
          <w:rFonts w:ascii="Times New Roman" w:hAnsi="Times New Roman" w:cs="Times New Roman" w:hint="cs"/>
          <w:b/>
          <w:bCs/>
          <w:color w:val="7030A0"/>
          <w:sz w:val="24"/>
          <w:szCs w:val="24"/>
          <w:shd w:val="clear" w:color="auto" w:fill="FFFFFF"/>
          <w:rtl/>
        </w:rPr>
        <w:t>–</w:t>
      </w:r>
      <w:r>
        <w:rPr>
          <w:rFonts w:ascii="Tahoma" w:hAnsi="Tahoma" w:cs="B Nazanin" w:hint="cs"/>
          <w:b/>
          <w:bCs/>
          <w:color w:val="7030A0"/>
          <w:sz w:val="24"/>
          <w:szCs w:val="24"/>
          <w:shd w:val="clear" w:color="auto" w:fill="FFFFFF"/>
          <w:rtl/>
        </w:rPr>
        <w:t xml:space="preserve"> مهر95</w:t>
      </w:r>
    </w:p>
    <w:p w:rsidR="007371F8" w:rsidRDefault="007371F8" w:rsidP="007371F8">
      <w:pPr>
        <w:bidi/>
        <w:rPr>
          <w:rFonts w:ascii="Tahoma" w:hAnsi="Tahoma" w:cs="B Nazanin"/>
          <w:b/>
          <w:bCs/>
          <w:color w:val="7030A0"/>
          <w:sz w:val="24"/>
          <w:szCs w:val="24"/>
          <w:shd w:val="clear" w:color="auto" w:fill="FFFFFF"/>
          <w:rtl/>
        </w:rPr>
      </w:pPr>
      <w:r>
        <w:rPr>
          <w:rFonts w:ascii="Tahoma" w:hAnsi="Tahoma" w:cs="B Nazanin" w:hint="cs"/>
          <w:b/>
          <w:bCs/>
          <w:color w:val="7030A0"/>
          <w:sz w:val="24"/>
          <w:szCs w:val="24"/>
          <w:shd w:val="clear" w:color="auto" w:fill="FFFFFF"/>
          <w:rtl/>
        </w:rPr>
        <w:t xml:space="preserve">انجمن علمی بهداشت حرفه ای </w:t>
      </w:r>
      <w:r>
        <w:rPr>
          <w:rFonts w:ascii="Times New Roman" w:hAnsi="Times New Roman" w:cs="Times New Roman" w:hint="cs"/>
          <w:b/>
          <w:bCs/>
          <w:color w:val="7030A0"/>
          <w:sz w:val="24"/>
          <w:szCs w:val="24"/>
          <w:shd w:val="clear" w:color="auto" w:fill="FFFFFF"/>
          <w:rtl/>
        </w:rPr>
        <w:t>–</w:t>
      </w:r>
      <w:r>
        <w:rPr>
          <w:rFonts w:ascii="Tahoma" w:hAnsi="Tahoma" w:cs="B Nazanin" w:hint="cs"/>
          <w:b/>
          <w:bCs/>
          <w:color w:val="7030A0"/>
          <w:sz w:val="24"/>
          <w:szCs w:val="24"/>
          <w:shd w:val="clear" w:color="auto" w:fill="FFFFFF"/>
          <w:rtl/>
        </w:rPr>
        <w:t xml:space="preserve"> میکائیل ایوبی </w:t>
      </w:r>
      <w:r>
        <w:rPr>
          <w:rFonts w:ascii="Times New Roman" w:hAnsi="Times New Roman" w:cs="Times New Roman" w:hint="cs"/>
          <w:b/>
          <w:bCs/>
          <w:color w:val="7030A0"/>
          <w:sz w:val="24"/>
          <w:szCs w:val="24"/>
          <w:shd w:val="clear" w:color="auto" w:fill="FFFFFF"/>
          <w:rtl/>
        </w:rPr>
        <w:t>–</w:t>
      </w:r>
      <w:r>
        <w:rPr>
          <w:rFonts w:ascii="Tahoma" w:hAnsi="Tahoma" w:cs="B Nazanin" w:hint="cs"/>
          <w:b/>
          <w:bCs/>
          <w:color w:val="7030A0"/>
          <w:sz w:val="24"/>
          <w:szCs w:val="24"/>
          <w:shd w:val="clear" w:color="auto" w:fill="FFFFFF"/>
          <w:rtl/>
        </w:rPr>
        <w:t xml:space="preserve"> مهر 95</w:t>
      </w:r>
    </w:p>
    <w:p w:rsidR="007371F8" w:rsidRDefault="007371F8" w:rsidP="007371F8">
      <w:pPr>
        <w:bidi/>
        <w:rPr>
          <w:rFonts w:ascii="Tahoma" w:hAnsi="Tahoma" w:cs="B Nazanin"/>
          <w:b/>
          <w:bCs/>
          <w:color w:val="7030A0"/>
          <w:sz w:val="24"/>
          <w:szCs w:val="24"/>
          <w:shd w:val="clear" w:color="auto" w:fill="FFFFFF"/>
          <w:rtl/>
        </w:rPr>
      </w:pPr>
      <w:r>
        <w:rPr>
          <w:rFonts w:ascii="Tahoma" w:hAnsi="Tahoma" w:cs="B Nazanin" w:hint="cs"/>
          <w:b/>
          <w:bCs/>
          <w:color w:val="7030A0"/>
          <w:sz w:val="24"/>
          <w:szCs w:val="24"/>
          <w:shd w:val="clear" w:color="auto" w:fill="FFFFFF"/>
          <w:rtl/>
        </w:rPr>
        <w:t xml:space="preserve">انجمن علمی علوم تغذیه </w:t>
      </w:r>
      <w:r>
        <w:rPr>
          <w:rFonts w:ascii="Times New Roman" w:hAnsi="Times New Roman" w:cs="Times New Roman" w:hint="cs"/>
          <w:b/>
          <w:bCs/>
          <w:color w:val="7030A0"/>
          <w:sz w:val="24"/>
          <w:szCs w:val="24"/>
          <w:shd w:val="clear" w:color="auto" w:fill="FFFFFF"/>
          <w:rtl/>
        </w:rPr>
        <w:t>–</w:t>
      </w:r>
      <w:r>
        <w:rPr>
          <w:rFonts w:ascii="Tahoma" w:hAnsi="Tahoma" w:cs="B Nazanin" w:hint="cs"/>
          <w:b/>
          <w:bCs/>
          <w:color w:val="7030A0"/>
          <w:sz w:val="24"/>
          <w:szCs w:val="24"/>
          <w:shd w:val="clear" w:color="auto" w:fill="FFFFFF"/>
          <w:rtl/>
        </w:rPr>
        <w:t xml:space="preserve"> نوید نیک فرجام </w:t>
      </w:r>
      <w:r>
        <w:rPr>
          <w:rFonts w:ascii="Times New Roman" w:hAnsi="Times New Roman" w:cs="Times New Roman" w:hint="cs"/>
          <w:b/>
          <w:bCs/>
          <w:color w:val="7030A0"/>
          <w:sz w:val="24"/>
          <w:szCs w:val="24"/>
          <w:shd w:val="clear" w:color="auto" w:fill="FFFFFF"/>
          <w:rtl/>
        </w:rPr>
        <w:t>–</w:t>
      </w:r>
      <w:r>
        <w:rPr>
          <w:rFonts w:ascii="Tahoma" w:hAnsi="Tahoma" w:cs="B Nazanin" w:hint="cs"/>
          <w:b/>
          <w:bCs/>
          <w:color w:val="7030A0"/>
          <w:sz w:val="24"/>
          <w:szCs w:val="24"/>
          <w:shd w:val="clear" w:color="auto" w:fill="FFFFFF"/>
          <w:rtl/>
        </w:rPr>
        <w:t xml:space="preserve"> مهر 95</w:t>
      </w:r>
    </w:p>
    <w:p w:rsidR="007371F8" w:rsidRDefault="007371F8" w:rsidP="007371F8">
      <w:pPr>
        <w:bidi/>
        <w:rPr>
          <w:rFonts w:ascii="Tahoma" w:hAnsi="Tahoma" w:cs="B Nazanin"/>
          <w:b/>
          <w:bCs/>
          <w:color w:val="7030A0"/>
          <w:sz w:val="24"/>
          <w:szCs w:val="24"/>
          <w:shd w:val="clear" w:color="auto" w:fill="FFFFFF"/>
          <w:rtl/>
        </w:rPr>
      </w:pPr>
      <w:r>
        <w:rPr>
          <w:rFonts w:ascii="Tahoma" w:hAnsi="Tahoma" w:cs="B Nazanin" w:hint="cs"/>
          <w:b/>
          <w:bCs/>
          <w:color w:val="7030A0"/>
          <w:sz w:val="24"/>
          <w:szCs w:val="24"/>
          <w:shd w:val="clear" w:color="auto" w:fill="FFFFFF"/>
          <w:rtl/>
        </w:rPr>
        <w:t>انجمن علمی مدیریت خدمات بهداشتی درمانی  - سروش محمد نژاد- مهر95</w:t>
      </w:r>
    </w:p>
    <w:p w:rsidR="007371F8" w:rsidRDefault="007371F8" w:rsidP="007371F8">
      <w:pPr>
        <w:bidi/>
        <w:rPr>
          <w:rFonts w:ascii="Tahoma" w:hAnsi="Tahoma" w:cs="Tahoma"/>
          <w:color w:val="FF0000"/>
          <w:sz w:val="30"/>
          <w:szCs w:val="30"/>
          <w:shd w:val="clear" w:color="auto" w:fill="FFFFFF"/>
          <w:rtl/>
        </w:rPr>
      </w:pPr>
    </w:p>
    <w:p w:rsidR="007371F8" w:rsidRDefault="007371F8" w:rsidP="007371F8">
      <w:pPr>
        <w:bidi/>
      </w:pPr>
    </w:p>
    <w:sectPr w:rsidR="007371F8" w:rsidSect="00174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83A"/>
    <w:multiLevelType w:val="hybridMultilevel"/>
    <w:tmpl w:val="143C8A5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6E957AA"/>
    <w:multiLevelType w:val="hybridMultilevel"/>
    <w:tmpl w:val="C0EEF3B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4A5D28DC"/>
    <w:multiLevelType w:val="hybridMultilevel"/>
    <w:tmpl w:val="F208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C6163"/>
    <w:multiLevelType w:val="hybridMultilevel"/>
    <w:tmpl w:val="9A2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27C1A"/>
    <w:multiLevelType w:val="hybridMultilevel"/>
    <w:tmpl w:val="A08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371F8"/>
    <w:rsid w:val="00174C54"/>
    <w:rsid w:val="00244E82"/>
    <w:rsid w:val="00512D16"/>
    <w:rsid w:val="005E5633"/>
    <w:rsid w:val="0073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behdasht</dc:creator>
  <cp:lastModifiedBy>behdasht</cp:lastModifiedBy>
  <cp:revision>2</cp:revision>
  <dcterms:created xsi:type="dcterms:W3CDTF">2020-02-05T04:32:00Z</dcterms:created>
  <dcterms:modified xsi:type="dcterms:W3CDTF">2020-02-05T04:32:00Z</dcterms:modified>
</cp:coreProperties>
</file>